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Montserrat Medium" w:cs="Montserrat Medium" w:eastAsia="Montserrat Medium" w:hAnsi="Montserrat Medium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Montserrat Medium" w:cs="Montserrat Medium" w:eastAsia="Montserrat Medium" w:hAnsi="Montserrat Medium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Montserrat Medium" w:cs="Montserrat Medium" w:eastAsia="Montserrat Medium" w:hAnsi="Montserrat Medium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Montserrat Medium" w:cs="Montserrat Medium" w:eastAsia="Montserrat Medium" w:hAnsi="Montserrat Medium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Montserrat Medium" w:cs="Montserrat Medium" w:eastAsia="Montserrat Medium" w:hAnsi="Montserrat Medium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Montserrat Medium" w:cs="Montserrat Medium" w:eastAsia="Montserrat Medium" w:hAnsi="Montserrat Medium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Montserrat Medium" w:cs="Montserrat Medium" w:eastAsia="Montserrat Medium" w:hAnsi="Montserrat Medium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Montserrat Medium" w:cs="Montserrat Medium" w:eastAsia="Montserrat Medium" w:hAnsi="Montserrat Medium"/>
          <w:sz w:val="52"/>
          <w:szCs w:val="52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52"/>
          <w:szCs w:val="52"/>
          <w:rtl w:val="0"/>
        </w:rPr>
        <w:t xml:space="preserve">INSTRUKCJA DO PROJEKTU</w:t>
      </w:r>
    </w:p>
    <w:p w:rsidR="00000000" w:rsidDel="00000000" w:rsidP="00000000" w:rsidRDefault="00000000" w:rsidRPr="00000000" w14:paraId="00000009">
      <w:pPr>
        <w:jc w:val="center"/>
        <w:rPr>
          <w:rFonts w:ascii="Montserrat Medium" w:cs="Montserrat Medium" w:eastAsia="Montserrat Medium" w:hAnsi="Montserrat Medium"/>
          <w:sz w:val="52"/>
          <w:szCs w:val="52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52"/>
          <w:szCs w:val="52"/>
          <w:rtl w:val="0"/>
        </w:rPr>
        <w:t xml:space="preserve">“GRA W STATKI”</w:t>
      </w:r>
    </w:p>
    <w:p w:rsidR="00000000" w:rsidDel="00000000" w:rsidP="00000000" w:rsidRDefault="00000000" w:rsidRPr="00000000" w14:paraId="0000000A">
      <w:pPr>
        <w:jc w:val="center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8"/>
          <w:szCs w:val="28"/>
          <w:rtl w:val="0"/>
        </w:rPr>
        <w:t xml:space="preserve">Paweł Buczek, 173599</w:t>
        <w:br w:type="textWrapping"/>
        <w:t xml:space="preserve">2EF-DI</w:t>
      </w:r>
    </w:p>
    <w:p w:rsidR="00000000" w:rsidDel="00000000" w:rsidP="00000000" w:rsidRDefault="00000000" w:rsidRPr="00000000" w14:paraId="0000000B">
      <w:pPr>
        <w:jc w:val="center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Montserrat Medium" w:cs="Montserrat Medium" w:eastAsia="Montserrat Medium" w:hAnsi="Montserrat Medium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Po uruchomieniu gry widzimy następujący obraz: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0">
      <w:pPr>
        <w:ind w:left="0" w:firstLine="0"/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br w:type="textWrapping"/>
        <w:t xml:space="preserve">Od razu do wyboru mamy 2 wersję gry w statki: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Montserrat Medium" w:cs="Montserrat Medium" w:eastAsia="Montserrat Medium" w:hAnsi="Montserrat Medium"/>
          <w:sz w:val="24"/>
          <w:szCs w:val="24"/>
          <w:u w:val="none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“KLASYK”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- w tej opcji gra odbywa się w konfiguracji, w której gracz i komputer dysponują jednym statkiem 4-masztowym, dwoma 3-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masztowymi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, trzema 2-masztowymi oraz czterema 1-masztowymi, z otaczaniem pól po zatopieniu statku i wyłączonym łamaniem pozycji statków.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Montserrat Medium" w:cs="Montserrat Medium" w:eastAsia="Montserrat Medium" w:hAnsi="Montserrat Medium"/>
          <w:sz w:val="24"/>
          <w:szCs w:val="24"/>
          <w:u w:val="none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“WŁASNY”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- w tym trybie użytkownik ma wszystkie funkcje do wyboru, od 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otaczania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pól, łamania statków, po wybieranie liczby poszczególnych statków na planszy.</w:t>
        <w:br w:type="textWrapping"/>
      </w:r>
    </w:p>
    <w:p w:rsidR="00000000" w:rsidDel="00000000" w:rsidP="00000000" w:rsidRDefault="00000000" w:rsidRPr="00000000" w14:paraId="00000023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5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Po wybraniu trybu klasycznego od razu przechodzimy do dodawania statków na planszę. W górnej części ekranu wyświetlany jest komunikat, który statek mamy dodać. W lewym górnym rogu dostępne są ikony do wylosowania pozycji pojedynczego lub wszystkich statków.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Przy 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wybieraniu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trybu własnego możemy wybrać na początku, czy chcemy mieć otaczane pola po zatopieniu statków oraz czy zezwalamy na łamanie pozycji statków.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W tym miejscu możemy wybrać liczbę statków poszczególnego rodzaju, którymi chcemy grać. Komputer będzie miał dokładnie takie same rodzaje statków. Po naciśnięciu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“GRAJ” 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przejdziemy do wyboru pozycji statków na planszy.</w:t>
      </w:r>
    </w:p>
    <w:p w:rsidR="00000000" w:rsidDel="00000000" w:rsidP="00000000" w:rsidRDefault="00000000" w:rsidRPr="00000000" w14:paraId="0000002E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br w:type="textWrapping"/>
        <w:br w:type="textWrapping"/>
        <w:br w:type="textWrapping"/>
        <w:br w:type="textWrapping"/>
        <w:t xml:space="preserve">Po prawidłowym dodaniu lub wylosowaniu możemy rozpocząć rozgrywkę przyciskiem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“OK”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: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0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Przykładowa plansza z dodanymi statkami może wyglądać np. tak: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br w:type="textWrapping"/>
        <w:br w:type="textWrapping"/>
        <w:br w:type="textWrapping"/>
        <w:br w:type="textWrapping"/>
        <w:t xml:space="preserve">Rozpoczyna się wtedy już właściwa rozgrywka, w której jako użytkownik możemy jako pierwsi oddać strzał w planszę ze statkami komputera.</w:t>
        <w:br w:type="textWrapping"/>
        <w:t xml:space="preserve">Przykładowa plansza po kilku ruchach: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br w:type="textWrapping"/>
        <w:t xml:space="preserve">Kiedy użytkownik, bądź komputer trafi w pole, na którym jest statek przeciwnika, będzie można kontynuować strzelanie, aż do spudłowania.</w:t>
      </w:r>
    </w:p>
    <w:p w:rsidR="00000000" w:rsidDel="00000000" w:rsidP="00000000" w:rsidRDefault="00000000" w:rsidRPr="00000000" w14:paraId="00000031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Trafienie statku sygnalizowane jest pokolorowaniem pola na bordowy kolor, natomiast pudło widzimy jako jasnoczerwony. Gdy statek został zatopiony kolor całego statku zmieni kolor na ciemnoczerwony.</w:t>
        <w:br w:type="textWrapping"/>
        <w:t xml:space="preserve">Słyszymy także odpowiedni sygnał dźwiękowy: podczas trafienia - strzał z broni palnej, gdy 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spudłujemy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 - dźwięk wpadania pocisku do wody.</w:t>
        <w:br w:type="textWrapping"/>
        <w:br w:type="textWrapping"/>
      </w:r>
    </w:p>
    <w:p w:rsidR="00000000" w:rsidDel="00000000" w:rsidP="00000000" w:rsidRDefault="00000000" w:rsidRPr="00000000" w14:paraId="00000032">
      <w:pPr>
        <w:rPr>
          <w:rFonts w:ascii="Montserrat Medium" w:cs="Montserrat Medium" w:eastAsia="Montserrat Medium" w:hAnsi="Montserrat Medium"/>
          <w:sz w:val="24"/>
          <w:szCs w:val="24"/>
        </w:rPr>
      </w:pP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Gra w ten sposób toczy się, aż do momentu zatopienia wszystkich statków przez użytkownika lub komputer.</w:t>
        <w:br w:type="textWrapping"/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</w:rPr>
        <w:drawing>
          <wp:inline distB="114300" distT="114300" distL="114300" distR="114300">
            <wp:extent cx="5731200" cy="3581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br w:type="textWrapping"/>
        <w:br w:type="textWrapping"/>
        <w:br w:type="textWrapping"/>
        <w:t xml:space="preserve">Możemy wtedy rozpocząć rozgrywkę od nowa przyciskiem </w:t>
      </w: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“Od nowa!”</w:t>
      </w:r>
      <w:r w:rsidDel="00000000" w:rsidR="00000000" w:rsidRPr="00000000">
        <w:rPr>
          <w:rFonts w:ascii="Montserrat Medium" w:cs="Montserrat Medium" w:eastAsia="Montserrat Medium" w:hAnsi="Montserrat Medium"/>
          <w:sz w:val="24"/>
          <w:szCs w:val="24"/>
          <w:rtl w:val="0"/>
        </w:rPr>
        <w:t xml:space="preserve">.</w:t>
        <w:br w:type="textWrapping"/>
        <w:br w:type="textWrapping"/>
        <w:br w:type="textWrapping"/>
        <w:t xml:space="preserve">Przez całą grę dostępne są także 2 przyciski w prawym górnym rogu, które symbolizują odpowiednio restart gry w dowolnym momencie do punktu, w którym wybieramy wersję gry, a drugi z nich odpowiada za koniec rozgrywki i wyłączenie gry.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2" Type="http://schemas.openxmlformats.org/officeDocument/2006/relationships/image" Target="media/image1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5" Type="http://schemas.openxmlformats.org/officeDocument/2006/relationships/font" Target="fonts/MontserratMedium-regular.ttf"/><Relationship Id="rId6" Type="http://schemas.openxmlformats.org/officeDocument/2006/relationships/font" Target="fonts/MontserratMedium-bold.ttf"/><Relationship Id="rId7" Type="http://schemas.openxmlformats.org/officeDocument/2006/relationships/font" Target="fonts/MontserratMedium-italic.ttf"/><Relationship Id="rId8" Type="http://schemas.openxmlformats.org/officeDocument/2006/relationships/font" Target="fonts/Montserra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